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4662" w:rsidRPr="006F54E7" w:rsidRDefault="00A013B8" w:rsidP="006F54E7">
      <w:pPr>
        <w:pBdr>
          <w:bottom w:val="single" w:sz="4" w:space="1" w:color="auto"/>
        </w:pBdr>
        <w:jc w:val="both"/>
        <w:rPr>
          <w:rFonts w:ascii="Calibri" w:hAnsi="Calibri" w:cs="Calibri"/>
          <w:b/>
          <w:sz w:val="10"/>
        </w:rPr>
      </w:pPr>
      <w:r w:rsidRPr="00A013B8">
        <w:rPr>
          <w:rFonts w:ascii="Calibri" w:hAnsi="Calibri" w:cs="Calibri"/>
          <w:b/>
          <w:noProof/>
          <w:sz w:val="10"/>
        </w:rPr>
        <w:drawing>
          <wp:inline distT="0" distB="0" distL="0" distR="0">
            <wp:extent cx="5760720" cy="2820731"/>
            <wp:effectExtent l="0" t="0" r="0" b="0"/>
            <wp:docPr id="1" name="Image 1" descr="\\calebasse\lhotellier\Bureau\SUFCA\COMPOSANTES\Barbara\UFR SEGGAT\Communication\MASTER BPAC\Actu NAE\BPA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ebasse\lhotellier\Bureau\SUFCA\COMPOSANTES\Barbara\UFR SEGGAT\Communication\MASTER BPAC\Actu NAE\BPAC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2820731"/>
                    </a:xfrm>
                    <a:prstGeom prst="rect">
                      <a:avLst/>
                    </a:prstGeom>
                    <a:noFill/>
                    <a:ln>
                      <a:noFill/>
                    </a:ln>
                  </pic:spPr>
                </pic:pic>
              </a:graphicData>
            </a:graphic>
          </wp:inline>
        </w:drawing>
      </w:r>
      <w:bookmarkStart w:id="0" w:name="_GoBack"/>
      <w:bookmarkEnd w:id="0"/>
    </w:p>
    <w:p w:rsidR="00C028C8" w:rsidRPr="00C028C8" w:rsidRDefault="00C028C8" w:rsidP="009A4662">
      <w:pPr>
        <w:jc w:val="both"/>
        <w:rPr>
          <w:rFonts w:ascii="Calibri" w:hAnsi="Calibri" w:cs="Calibri"/>
          <w:b/>
          <w:smallCaps/>
          <w:sz w:val="16"/>
          <w:szCs w:val="16"/>
        </w:rPr>
      </w:pPr>
    </w:p>
    <w:p w:rsidR="009A4662" w:rsidRDefault="009A4662" w:rsidP="009A4662">
      <w:pPr>
        <w:jc w:val="both"/>
        <w:rPr>
          <w:rFonts w:ascii="Calibri" w:hAnsi="Calibri" w:cs="Calibri"/>
          <w:sz w:val="22"/>
          <w:szCs w:val="22"/>
        </w:rPr>
      </w:pPr>
      <w:r w:rsidRPr="00945E44">
        <w:rPr>
          <w:rFonts w:ascii="Calibri" w:hAnsi="Calibri" w:cs="Calibri"/>
          <w:b/>
          <w:smallCaps/>
          <w:szCs w:val="22"/>
        </w:rPr>
        <w:t>Le Master Business Partner &amp; Amélioration Continue</w:t>
      </w:r>
      <w:r w:rsidRPr="00945E44">
        <w:rPr>
          <w:rFonts w:ascii="Calibri" w:hAnsi="Calibri" w:cs="Calibri"/>
          <w:szCs w:val="22"/>
        </w:rPr>
        <w:t xml:space="preserve"> </w:t>
      </w:r>
      <w:r w:rsidRPr="006D0AC2">
        <w:rPr>
          <w:rFonts w:ascii="Calibri" w:hAnsi="Calibri" w:cs="Calibri"/>
          <w:sz w:val="22"/>
          <w:szCs w:val="22"/>
        </w:rPr>
        <w:t xml:space="preserve">est un diplôme créé en 2017 </w:t>
      </w:r>
      <w:r w:rsidRPr="009F3B06">
        <w:rPr>
          <w:rFonts w:ascii="Calibri" w:hAnsi="Calibri" w:cs="Calibri"/>
          <w:color w:val="000000"/>
          <w:sz w:val="22"/>
          <w:szCs w:val="22"/>
        </w:rPr>
        <w:t>qui répond</w:t>
      </w:r>
      <w:r>
        <w:rPr>
          <w:rFonts w:ascii="Calibri" w:hAnsi="Calibri" w:cs="Calibri"/>
          <w:sz w:val="22"/>
          <w:szCs w:val="22"/>
        </w:rPr>
        <w:t xml:space="preserve"> </w:t>
      </w:r>
      <w:r w:rsidRPr="006D0AC2">
        <w:rPr>
          <w:rFonts w:ascii="Calibri" w:hAnsi="Calibri" w:cs="Calibri"/>
          <w:sz w:val="22"/>
          <w:szCs w:val="22"/>
        </w:rPr>
        <w:t xml:space="preserve">aux nouvelles exigences des entreprises en matière de contrôle de gestion. En effet, dans un contexte où la production de données s’automatise, le contrôleur de gestion prend progressivement en charge des missions qui vont au-delà de la production de reportings et de l’analyse d’écarts. Il devient </w:t>
      </w:r>
      <w:r w:rsidRPr="006851B7">
        <w:rPr>
          <w:rFonts w:ascii="Calibri" w:hAnsi="Calibri" w:cs="Calibri"/>
          <w:sz w:val="22"/>
          <w:szCs w:val="22"/>
        </w:rPr>
        <w:t>l’animateur des processus de création de performances</w:t>
      </w:r>
      <w:r>
        <w:rPr>
          <w:rFonts w:ascii="Calibri" w:hAnsi="Calibri" w:cs="Calibri"/>
          <w:sz w:val="22"/>
          <w:szCs w:val="22"/>
        </w:rPr>
        <w:t xml:space="preserve"> et du</w:t>
      </w:r>
      <w:r w:rsidRPr="006D0AC2">
        <w:rPr>
          <w:rFonts w:ascii="Calibri" w:hAnsi="Calibri" w:cs="Calibri"/>
          <w:sz w:val="22"/>
          <w:szCs w:val="22"/>
        </w:rPr>
        <w:t xml:space="preserve"> changement de son entreprise</w:t>
      </w:r>
      <w:r>
        <w:rPr>
          <w:rFonts w:ascii="Calibri" w:hAnsi="Calibri" w:cs="Calibri"/>
          <w:sz w:val="22"/>
          <w:szCs w:val="22"/>
        </w:rPr>
        <w:t>.</w:t>
      </w:r>
    </w:p>
    <w:p w:rsidR="009A4662" w:rsidRPr="00C028C8" w:rsidRDefault="009A4662" w:rsidP="009A4662">
      <w:pPr>
        <w:jc w:val="both"/>
        <w:rPr>
          <w:rFonts w:ascii="Calibri" w:hAnsi="Calibri" w:cs="Calibri"/>
          <w:sz w:val="16"/>
          <w:szCs w:val="16"/>
        </w:rPr>
      </w:pPr>
    </w:p>
    <w:p w:rsidR="009A4662" w:rsidRDefault="009A4662" w:rsidP="009A4662">
      <w:pPr>
        <w:jc w:val="both"/>
        <w:rPr>
          <w:rFonts w:ascii="Calibri" w:hAnsi="Calibri" w:cs="Calibri"/>
          <w:sz w:val="22"/>
          <w:szCs w:val="22"/>
        </w:rPr>
      </w:pPr>
      <w:r w:rsidRPr="00290CBE">
        <w:rPr>
          <w:rFonts w:ascii="Calibri" w:hAnsi="Calibri" w:cs="Calibri"/>
          <w:b/>
          <w:smallCaps/>
          <w:sz w:val="22"/>
          <w:szCs w:val="22"/>
        </w:rPr>
        <w:t>Nous formons des Business Partners</w:t>
      </w:r>
      <w:r w:rsidRPr="00290CBE">
        <w:rPr>
          <w:rFonts w:ascii="Calibri" w:hAnsi="Calibri" w:cs="Calibri"/>
          <w:sz w:val="22"/>
          <w:szCs w:val="22"/>
        </w:rPr>
        <w:t xml:space="preserve"> </w:t>
      </w:r>
      <w:r>
        <w:rPr>
          <w:rFonts w:ascii="Calibri" w:hAnsi="Calibri" w:cs="Calibri"/>
          <w:sz w:val="22"/>
          <w:szCs w:val="22"/>
        </w:rPr>
        <w:t>c</w:t>
      </w:r>
      <w:r w:rsidRPr="006D0AC2">
        <w:rPr>
          <w:rFonts w:ascii="Calibri" w:hAnsi="Calibri" w:cs="Calibri"/>
          <w:sz w:val="22"/>
          <w:szCs w:val="22"/>
        </w:rPr>
        <w:t xml:space="preserve">’est-à-dire des professionnels du contrôle de gestion qui ont pour mission </w:t>
      </w:r>
      <w:r w:rsidRPr="009F3B06">
        <w:rPr>
          <w:rFonts w:ascii="Calibri" w:hAnsi="Calibri" w:cs="Calibri"/>
          <w:color w:val="000000"/>
          <w:sz w:val="22"/>
          <w:szCs w:val="22"/>
        </w:rPr>
        <w:t>principale d'accompagner</w:t>
      </w:r>
      <w:r w:rsidRPr="006D0AC2">
        <w:rPr>
          <w:rFonts w:ascii="Calibri" w:hAnsi="Calibri" w:cs="Calibri"/>
          <w:sz w:val="22"/>
          <w:szCs w:val="22"/>
        </w:rPr>
        <w:t xml:space="preserve"> et d'éclairer les dirigeants et les responsables opérationnels dans la maîtrise de leurs activités. </w:t>
      </w:r>
      <w:r w:rsidRPr="00290CBE">
        <w:rPr>
          <w:rFonts w:ascii="Calibri" w:hAnsi="Calibri" w:cs="Calibri"/>
          <w:b/>
          <w:smallCaps/>
          <w:sz w:val="22"/>
          <w:szCs w:val="22"/>
        </w:rPr>
        <w:t>C'est une</w:t>
      </w:r>
      <w:r w:rsidRPr="00290CBE">
        <w:rPr>
          <w:rFonts w:ascii="Calibri" w:hAnsi="Calibri" w:cs="Calibri"/>
          <w:smallCaps/>
          <w:sz w:val="22"/>
          <w:szCs w:val="22"/>
        </w:rPr>
        <w:t xml:space="preserve"> </w:t>
      </w:r>
      <w:r w:rsidRPr="00290CBE">
        <w:rPr>
          <w:rFonts w:ascii="Calibri" w:hAnsi="Calibri" w:cs="Calibri"/>
          <w:b/>
          <w:smallCaps/>
          <w:sz w:val="22"/>
          <w:szCs w:val="22"/>
        </w:rPr>
        <w:t>évolution notoire du métier de contrôleur de gestion</w:t>
      </w:r>
      <w:r w:rsidRPr="006D0AC2">
        <w:rPr>
          <w:rFonts w:ascii="Calibri" w:hAnsi="Calibri" w:cs="Calibri"/>
          <w:sz w:val="22"/>
          <w:szCs w:val="22"/>
        </w:rPr>
        <w:t xml:space="preserve"> : le Business Partner maîtrise les principes, méthodes et outils du contrôle de gestion, </w:t>
      </w:r>
      <w:r w:rsidRPr="009F3B06">
        <w:rPr>
          <w:rFonts w:ascii="Calibri" w:hAnsi="Calibri" w:cs="Calibri"/>
          <w:color w:val="000000"/>
          <w:sz w:val="22"/>
          <w:szCs w:val="22"/>
        </w:rPr>
        <w:t>et s’en sert avec</w:t>
      </w:r>
      <w:r w:rsidRPr="006851B7">
        <w:rPr>
          <w:rFonts w:ascii="Calibri" w:hAnsi="Calibri" w:cs="Calibri"/>
          <w:sz w:val="22"/>
          <w:szCs w:val="22"/>
        </w:rPr>
        <w:t xml:space="preserve"> </w:t>
      </w:r>
      <w:r w:rsidRPr="00290CBE">
        <w:rPr>
          <w:rFonts w:ascii="Calibri" w:hAnsi="Calibri" w:cs="Calibri"/>
          <w:b/>
          <w:smallCaps/>
          <w:sz w:val="22"/>
          <w:szCs w:val="22"/>
        </w:rPr>
        <w:t>agilité</w:t>
      </w:r>
      <w:r w:rsidRPr="006851B7">
        <w:rPr>
          <w:rFonts w:ascii="Calibri" w:hAnsi="Calibri" w:cs="Calibri"/>
          <w:sz w:val="22"/>
          <w:szCs w:val="22"/>
        </w:rPr>
        <w:t xml:space="preserve"> pour permettre aux gestionnaires dont il vient en soutien de faire face aux enjeux spécifiques de leurs activités. Il doit notamment savoir dépasser les savoir-faire techniques </w:t>
      </w:r>
      <w:r w:rsidRPr="009F3B06">
        <w:rPr>
          <w:rFonts w:ascii="Calibri" w:hAnsi="Calibri" w:cs="Calibri"/>
          <w:color w:val="000000"/>
          <w:sz w:val="22"/>
          <w:szCs w:val="22"/>
        </w:rPr>
        <w:t>pour acquérir des compétences comportementales (</w:t>
      </w:r>
      <w:r w:rsidR="00BD0BFE">
        <w:rPr>
          <w:rFonts w:ascii="Calibri" w:hAnsi="Calibri" w:cs="Calibri"/>
          <w:i/>
          <w:color w:val="000000"/>
          <w:sz w:val="22"/>
          <w:szCs w:val="22"/>
        </w:rPr>
        <w:t xml:space="preserve">soft </w:t>
      </w:r>
      <w:r w:rsidRPr="009F3B06">
        <w:rPr>
          <w:rFonts w:ascii="Calibri" w:hAnsi="Calibri" w:cs="Calibri"/>
          <w:i/>
          <w:color w:val="000000"/>
          <w:sz w:val="22"/>
          <w:szCs w:val="22"/>
        </w:rPr>
        <w:t>skills</w:t>
      </w:r>
      <w:r w:rsidRPr="009F3B06">
        <w:rPr>
          <w:rFonts w:ascii="Calibri" w:hAnsi="Calibri" w:cs="Calibri"/>
          <w:color w:val="000000"/>
          <w:sz w:val="22"/>
          <w:szCs w:val="22"/>
        </w:rPr>
        <w:t>) :</w:t>
      </w:r>
      <w:r w:rsidRPr="006D0AC2">
        <w:rPr>
          <w:rFonts w:ascii="Calibri" w:hAnsi="Calibri" w:cs="Calibri"/>
          <w:sz w:val="22"/>
          <w:szCs w:val="22"/>
        </w:rPr>
        <w:t xml:space="preserve"> capacité d’adaptation, </w:t>
      </w:r>
      <w:r>
        <w:rPr>
          <w:rFonts w:ascii="Calibri" w:hAnsi="Calibri" w:cs="Calibri"/>
          <w:sz w:val="22"/>
          <w:szCs w:val="22"/>
        </w:rPr>
        <w:t>force de proposition,</w:t>
      </w:r>
      <w:r w:rsidRPr="006D0AC2">
        <w:rPr>
          <w:rFonts w:ascii="Calibri" w:hAnsi="Calibri" w:cs="Calibri"/>
          <w:sz w:val="22"/>
          <w:szCs w:val="22"/>
        </w:rPr>
        <w:t xml:space="preserve"> vulgarisati</w:t>
      </w:r>
      <w:r>
        <w:rPr>
          <w:rFonts w:ascii="Calibri" w:hAnsi="Calibri" w:cs="Calibri"/>
          <w:sz w:val="22"/>
          <w:szCs w:val="22"/>
        </w:rPr>
        <w:t xml:space="preserve">on de l’information financière et </w:t>
      </w:r>
      <w:r w:rsidRPr="006D0AC2">
        <w:rPr>
          <w:rFonts w:ascii="Calibri" w:hAnsi="Calibri" w:cs="Calibri"/>
          <w:sz w:val="22"/>
          <w:szCs w:val="22"/>
        </w:rPr>
        <w:t>leadership.</w:t>
      </w:r>
      <w:r>
        <w:rPr>
          <w:rFonts w:ascii="Calibri" w:hAnsi="Calibri" w:cs="Calibri"/>
          <w:sz w:val="22"/>
          <w:szCs w:val="22"/>
        </w:rPr>
        <w:t xml:space="preserve"> </w:t>
      </w:r>
      <w:r w:rsidRPr="00290CBE">
        <w:rPr>
          <w:rFonts w:ascii="Calibri" w:hAnsi="Calibri" w:cs="Calibri"/>
          <w:b/>
          <w:smallCaps/>
          <w:sz w:val="22"/>
          <w:szCs w:val="22"/>
        </w:rPr>
        <w:t>Notre but</w:t>
      </w:r>
      <w:r w:rsidRPr="006D0AC2">
        <w:rPr>
          <w:rFonts w:ascii="Calibri" w:hAnsi="Calibri" w:cs="Calibri"/>
          <w:sz w:val="22"/>
          <w:szCs w:val="22"/>
        </w:rPr>
        <w:t xml:space="preserve"> : que les contrôleurs de gestion puissent se projeter plus facilement dans le monde des opérationnels, intégrer la stratégie à leur réflexion, et devenir </w:t>
      </w:r>
      <w:r>
        <w:rPr>
          <w:rFonts w:ascii="Calibri" w:hAnsi="Calibri" w:cs="Calibri"/>
          <w:sz w:val="22"/>
          <w:szCs w:val="22"/>
        </w:rPr>
        <w:t>p</w:t>
      </w:r>
      <w:r w:rsidRPr="006D0AC2">
        <w:rPr>
          <w:rFonts w:ascii="Calibri" w:hAnsi="Calibri" w:cs="Calibri"/>
          <w:sz w:val="22"/>
          <w:szCs w:val="22"/>
        </w:rPr>
        <w:t xml:space="preserve">rogressivement des </w:t>
      </w:r>
      <w:r w:rsidRPr="006D0AC2">
        <w:rPr>
          <w:rFonts w:ascii="Calibri" w:hAnsi="Calibri" w:cs="Calibri"/>
          <w:i/>
          <w:sz w:val="22"/>
          <w:szCs w:val="22"/>
        </w:rPr>
        <w:t>Performance Managers</w:t>
      </w:r>
      <w:r w:rsidRPr="006D0AC2">
        <w:rPr>
          <w:rFonts w:ascii="Calibri" w:hAnsi="Calibri" w:cs="Calibri"/>
          <w:sz w:val="22"/>
          <w:szCs w:val="22"/>
        </w:rPr>
        <w:t>.</w:t>
      </w:r>
    </w:p>
    <w:p w:rsidR="009A4662" w:rsidRPr="00C028C8" w:rsidRDefault="009A4662" w:rsidP="009A4662">
      <w:pPr>
        <w:jc w:val="both"/>
        <w:rPr>
          <w:rFonts w:ascii="Calibri" w:hAnsi="Calibri" w:cs="Calibri"/>
          <w:sz w:val="16"/>
          <w:szCs w:val="16"/>
        </w:rPr>
      </w:pPr>
    </w:p>
    <w:p w:rsidR="009A4662" w:rsidRDefault="009A4662" w:rsidP="009A4662">
      <w:pPr>
        <w:jc w:val="both"/>
        <w:rPr>
          <w:rFonts w:ascii="Calibri" w:hAnsi="Calibri" w:cs="Calibri"/>
          <w:smallCaps/>
          <w:sz w:val="22"/>
          <w:szCs w:val="22"/>
        </w:rPr>
      </w:pPr>
      <w:r w:rsidRPr="00290CBE">
        <w:rPr>
          <w:rFonts w:ascii="Calibri" w:hAnsi="Calibri" w:cs="Calibri"/>
          <w:b/>
          <w:smallCaps/>
          <w:sz w:val="22"/>
          <w:szCs w:val="22"/>
        </w:rPr>
        <w:t>L’Amélioration Continue s’inscrit dans la continuité du Contrôle de Gestion.</w:t>
      </w:r>
      <w:r w:rsidRPr="00290CBE">
        <w:rPr>
          <w:rFonts w:ascii="Calibri" w:hAnsi="Calibri" w:cs="Calibri"/>
          <w:sz w:val="22"/>
          <w:szCs w:val="22"/>
        </w:rPr>
        <w:t xml:space="preserve"> </w:t>
      </w:r>
      <w:r w:rsidRPr="006D0AC2">
        <w:rPr>
          <w:rFonts w:ascii="Calibri" w:hAnsi="Calibri" w:cs="Calibri"/>
          <w:sz w:val="22"/>
          <w:szCs w:val="22"/>
        </w:rPr>
        <w:t xml:space="preserve">Parce que le Business Partner vient en soutien des responsables d’activités, il doit savoir observer, analyser et contribuer à résoudre les problématiques rencontrées par les </w:t>
      </w:r>
      <w:r w:rsidRPr="00714381">
        <w:rPr>
          <w:rFonts w:ascii="Calibri" w:hAnsi="Calibri" w:cs="Calibri"/>
          <w:sz w:val="22"/>
          <w:szCs w:val="22"/>
        </w:rPr>
        <w:t>managers</w:t>
      </w:r>
      <w:r>
        <w:rPr>
          <w:rFonts w:ascii="Calibri" w:hAnsi="Calibri" w:cs="Calibri"/>
          <w:sz w:val="22"/>
          <w:szCs w:val="22"/>
        </w:rPr>
        <w:t xml:space="preserve"> </w:t>
      </w:r>
      <w:r w:rsidRPr="006D0AC2">
        <w:rPr>
          <w:rFonts w:ascii="Calibri" w:hAnsi="Calibri" w:cs="Calibri"/>
          <w:sz w:val="22"/>
          <w:szCs w:val="22"/>
        </w:rPr>
        <w:t xml:space="preserve">opérationnels. C’est justement le propre des démarches d’amélioration continue auxquelles nous accordons une place </w:t>
      </w:r>
      <w:r>
        <w:rPr>
          <w:rFonts w:ascii="Calibri" w:hAnsi="Calibri" w:cs="Calibri"/>
          <w:sz w:val="22"/>
          <w:szCs w:val="22"/>
        </w:rPr>
        <w:t>prépondérante</w:t>
      </w:r>
      <w:r w:rsidRPr="006D0AC2">
        <w:rPr>
          <w:rFonts w:ascii="Calibri" w:hAnsi="Calibri" w:cs="Calibri"/>
          <w:sz w:val="22"/>
          <w:szCs w:val="22"/>
        </w:rPr>
        <w:t xml:space="preserve"> dans </w:t>
      </w:r>
      <w:r>
        <w:rPr>
          <w:rFonts w:ascii="Calibri" w:hAnsi="Calibri" w:cs="Calibri"/>
          <w:sz w:val="22"/>
          <w:szCs w:val="22"/>
        </w:rPr>
        <w:t xml:space="preserve">la </w:t>
      </w:r>
      <w:r w:rsidRPr="006D0AC2">
        <w:rPr>
          <w:rFonts w:ascii="Calibri" w:hAnsi="Calibri" w:cs="Calibri"/>
          <w:sz w:val="22"/>
          <w:szCs w:val="22"/>
        </w:rPr>
        <w:t xml:space="preserve">formation. Dans le cadre de </w:t>
      </w:r>
      <w:r w:rsidRPr="006D0AC2">
        <w:rPr>
          <w:rFonts w:ascii="Calibri" w:hAnsi="Calibri" w:cs="Calibri"/>
          <w:i/>
          <w:sz w:val="22"/>
          <w:szCs w:val="22"/>
        </w:rPr>
        <w:t>serious games</w:t>
      </w:r>
      <w:r w:rsidRPr="006D0AC2">
        <w:rPr>
          <w:rFonts w:ascii="Calibri" w:hAnsi="Calibri" w:cs="Calibri"/>
          <w:sz w:val="22"/>
          <w:szCs w:val="22"/>
        </w:rPr>
        <w:t xml:space="preserve"> animés par des </w:t>
      </w:r>
      <w:r>
        <w:rPr>
          <w:rFonts w:ascii="Calibri" w:hAnsi="Calibri" w:cs="Calibri"/>
          <w:sz w:val="22"/>
          <w:szCs w:val="22"/>
        </w:rPr>
        <w:t>experts du domaine,</w:t>
      </w:r>
      <w:r w:rsidRPr="006D0AC2">
        <w:rPr>
          <w:rFonts w:ascii="Calibri" w:hAnsi="Calibri" w:cs="Calibri"/>
          <w:sz w:val="22"/>
          <w:szCs w:val="22"/>
        </w:rPr>
        <w:t xml:space="preserve"> nous proposons notamment l’apprentissage des méthodes </w:t>
      </w:r>
      <w:r w:rsidRPr="00290CBE">
        <w:rPr>
          <w:rFonts w:ascii="Calibri" w:hAnsi="Calibri" w:cs="Calibri"/>
          <w:b/>
          <w:smallCaps/>
          <w:sz w:val="22"/>
          <w:szCs w:val="22"/>
        </w:rPr>
        <w:t>KAIZEN, LEAN, COST DEPLOYMENT et 5S</w:t>
      </w:r>
      <w:r w:rsidRPr="00290CBE">
        <w:rPr>
          <w:rFonts w:ascii="Calibri" w:hAnsi="Calibri" w:cs="Calibri"/>
          <w:smallCaps/>
          <w:sz w:val="22"/>
          <w:szCs w:val="22"/>
        </w:rPr>
        <w:t>.</w:t>
      </w:r>
    </w:p>
    <w:p w:rsidR="002F6A8E" w:rsidRPr="00C028C8" w:rsidRDefault="002F6A8E" w:rsidP="009A4662">
      <w:pPr>
        <w:jc w:val="both"/>
        <w:rPr>
          <w:rFonts w:ascii="Calibri" w:hAnsi="Calibri" w:cs="Calibri"/>
          <w:smallCaps/>
          <w:sz w:val="16"/>
          <w:szCs w:val="16"/>
        </w:rPr>
      </w:pPr>
    </w:p>
    <w:p w:rsidR="002F6A8E" w:rsidRPr="002F6A8E" w:rsidRDefault="002F6A8E" w:rsidP="002F6A8E">
      <w:pPr>
        <w:pStyle w:val="NormalWeb"/>
        <w:spacing w:before="0" w:beforeAutospacing="0" w:after="0" w:afterAutospacing="0"/>
        <w:jc w:val="both"/>
        <w:rPr>
          <w:rFonts w:ascii="Calibri" w:hAnsi="Calibri"/>
          <w:sz w:val="22"/>
          <w:szCs w:val="22"/>
        </w:rPr>
      </w:pPr>
      <w:r w:rsidRPr="002F6A8E">
        <w:rPr>
          <w:rFonts w:ascii="Calibri" w:eastAsia="+mn-ea" w:hAnsi="Calibri" w:cs="Arial"/>
          <w:spacing w:val="4"/>
          <w:kern w:val="24"/>
          <w:sz w:val="22"/>
          <w:szCs w:val="22"/>
        </w:rPr>
        <w:t>Tout l’enjeu de ce master est de former des collaborateurs capables d’</w:t>
      </w:r>
      <w:r w:rsidRPr="002F6A8E">
        <w:rPr>
          <w:rFonts w:ascii="Calibri" w:eastAsia="+mn-ea" w:hAnsi="Calibri" w:cs="Arial"/>
          <w:b/>
          <w:bCs/>
          <w:smallCaps/>
          <w:spacing w:val="4"/>
          <w:kern w:val="24"/>
          <w:sz w:val="22"/>
          <w:szCs w:val="22"/>
        </w:rPr>
        <w:t>assumer des responsabilités en tant que ressource-clé dans la stratégie</w:t>
      </w:r>
      <w:r w:rsidRPr="002F6A8E">
        <w:rPr>
          <w:rFonts w:ascii="Calibri" w:eastAsia="+mn-ea" w:hAnsi="Calibri" w:cs="Arial"/>
          <w:spacing w:val="4"/>
          <w:kern w:val="24"/>
          <w:sz w:val="22"/>
          <w:szCs w:val="22"/>
        </w:rPr>
        <w:t xml:space="preserve"> de l’entreprise, quel que soit le secteur d’activité.</w:t>
      </w:r>
    </w:p>
    <w:p w:rsidR="00B85CDA" w:rsidRPr="00C028C8" w:rsidRDefault="00B85CDA" w:rsidP="00B85CDA">
      <w:pPr>
        <w:jc w:val="both"/>
        <w:rPr>
          <w:rFonts w:ascii="Calibri" w:hAnsi="Calibri" w:cs="Calibri"/>
          <w:b/>
          <w:sz w:val="16"/>
          <w:szCs w:val="16"/>
        </w:rPr>
      </w:pPr>
    </w:p>
    <w:p w:rsidR="00B85CDA" w:rsidRPr="002F6A8E" w:rsidRDefault="00B85CDA" w:rsidP="00B85CDA">
      <w:pPr>
        <w:rPr>
          <w:rFonts w:ascii="Calibri" w:eastAsia="+mn-ea" w:hAnsi="Calibri" w:cs="Calibri"/>
          <w:sz w:val="22"/>
          <w:szCs w:val="22"/>
        </w:rPr>
      </w:pPr>
      <w:r w:rsidRPr="002F6A8E">
        <w:rPr>
          <w:rFonts w:ascii="Calibri" w:eastAsia="+mn-ea" w:hAnsi="Calibri" w:cs="Calibri"/>
          <w:sz w:val="22"/>
          <w:szCs w:val="22"/>
        </w:rPr>
        <w:t>À la fin des deux années de formation en alternance, l’étudiant obtient un diplôme de Niveau Bac+5, reconnu par l’Etat et enregistré au Répertoire National des Certifications Professionnelles.</w:t>
      </w:r>
    </w:p>
    <w:p w:rsidR="00B85CDA" w:rsidRPr="002F6A8E" w:rsidRDefault="00B85CDA" w:rsidP="00B85CDA">
      <w:pPr>
        <w:rPr>
          <w:rFonts w:ascii="Calibri" w:eastAsia="+mn-ea" w:hAnsi="Calibri" w:cs="Calibri"/>
          <w:color w:val="000000"/>
          <w:sz w:val="22"/>
          <w:szCs w:val="22"/>
        </w:rPr>
      </w:pPr>
      <w:r w:rsidRPr="002F6A8E">
        <w:rPr>
          <w:rFonts w:ascii="Calibri" w:eastAsia="+mn-ea" w:hAnsi="Calibri" w:cs="Calibri"/>
          <w:color w:val="000000"/>
          <w:sz w:val="22"/>
          <w:szCs w:val="22"/>
        </w:rPr>
        <w:t xml:space="preserve">Il maîtrise les compétences pour exercer les métiers de : </w:t>
      </w:r>
    </w:p>
    <w:p w:rsidR="00C028C8" w:rsidRPr="002F6A8E" w:rsidRDefault="00C028C8" w:rsidP="00C028C8">
      <w:pPr>
        <w:jc w:val="both"/>
        <w:rPr>
          <w:rFonts w:ascii="Calibri" w:hAnsi="Calibri" w:cs="Calibri"/>
          <w:b/>
          <w:sz w:val="22"/>
          <w:szCs w:val="22"/>
        </w:rPr>
      </w:pPr>
      <w:r w:rsidRPr="002F6A8E">
        <w:rPr>
          <w:rFonts w:ascii="Calibri" w:hAnsi="Calibri" w:cs="Calibri"/>
          <w:b/>
          <w:sz w:val="22"/>
          <w:szCs w:val="22"/>
        </w:rPr>
        <w:t>+  Contrôleur de gestion</w:t>
      </w:r>
    </w:p>
    <w:p w:rsidR="00C028C8" w:rsidRPr="002F6A8E" w:rsidRDefault="00C028C8" w:rsidP="00C028C8">
      <w:pPr>
        <w:jc w:val="both"/>
        <w:rPr>
          <w:rFonts w:ascii="Calibri" w:hAnsi="Calibri" w:cs="Calibri"/>
          <w:b/>
          <w:sz w:val="22"/>
          <w:szCs w:val="22"/>
        </w:rPr>
      </w:pPr>
      <w:r w:rsidRPr="002F6A8E">
        <w:rPr>
          <w:rFonts w:ascii="Calibri" w:hAnsi="Calibri" w:cs="Calibri"/>
          <w:b/>
          <w:sz w:val="22"/>
          <w:szCs w:val="22"/>
        </w:rPr>
        <w:t xml:space="preserve">+  Conseiller en Gestion, Finances &amp; Comptabilité </w:t>
      </w:r>
    </w:p>
    <w:p w:rsidR="00C028C8" w:rsidRPr="002F6A8E" w:rsidRDefault="00C028C8" w:rsidP="00C028C8">
      <w:pPr>
        <w:jc w:val="both"/>
        <w:rPr>
          <w:rFonts w:ascii="Calibri" w:hAnsi="Calibri" w:cs="Calibri"/>
          <w:b/>
          <w:sz w:val="22"/>
          <w:szCs w:val="22"/>
        </w:rPr>
      </w:pPr>
      <w:r w:rsidRPr="002F6A8E">
        <w:rPr>
          <w:rFonts w:ascii="Calibri" w:hAnsi="Calibri" w:cs="Calibri"/>
          <w:b/>
          <w:sz w:val="22"/>
          <w:szCs w:val="22"/>
        </w:rPr>
        <w:t xml:space="preserve">+  Animateur Amélioration continue </w:t>
      </w:r>
    </w:p>
    <w:p w:rsidR="00C028C8" w:rsidRPr="002F6A8E" w:rsidRDefault="00C028C8" w:rsidP="00C028C8">
      <w:pPr>
        <w:jc w:val="both"/>
        <w:rPr>
          <w:rFonts w:ascii="Calibri" w:hAnsi="Calibri" w:cs="Calibri"/>
          <w:b/>
          <w:sz w:val="22"/>
          <w:szCs w:val="22"/>
        </w:rPr>
      </w:pPr>
      <w:r w:rsidRPr="002F6A8E">
        <w:rPr>
          <w:rFonts w:ascii="Calibri" w:hAnsi="Calibri" w:cs="Calibri"/>
          <w:b/>
          <w:sz w:val="22"/>
          <w:szCs w:val="22"/>
        </w:rPr>
        <w:t>+  Chef de projet</w:t>
      </w:r>
    </w:p>
    <w:p w:rsidR="00C028C8" w:rsidRPr="002F6A8E" w:rsidRDefault="00C028C8" w:rsidP="00C028C8">
      <w:pPr>
        <w:jc w:val="both"/>
        <w:rPr>
          <w:rFonts w:ascii="Calibri" w:hAnsi="Calibri" w:cs="Calibri"/>
          <w:b/>
          <w:sz w:val="22"/>
          <w:szCs w:val="22"/>
        </w:rPr>
      </w:pPr>
      <w:r w:rsidRPr="002F6A8E">
        <w:rPr>
          <w:rFonts w:ascii="Calibri" w:hAnsi="Calibri" w:cs="Calibri"/>
          <w:b/>
          <w:sz w:val="22"/>
          <w:szCs w:val="22"/>
        </w:rPr>
        <w:t>+  Cadre Logistique et Supply Chain</w:t>
      </w:r>
    </w:p>
    <w:p w:rsidR="00C4341B" w:rsidRDefault="00C4341B" w:rsidP="00B85CDA">
      <w:pPr>
        <w:pStyle w:val="NormalWeb"/>
        <w:spacing w:before="0" w:beforeAutospacing="0" w:after="0" w:afterAutospacing="0"/>
        <w:jc w:val="both"/>
        <w:rPr>
          <w:rFonts w:ascii="Calibri" w:eastAsia="+mn-ea" w:hAnsi="Calibri" w:cs="Arial"/>
          <w:color w:val="231F20"/>
          <w:spacing w:val="4"/>
          <w:kern w:val="24"/>
          <w:sz w:val="22"/>
          <w:szCs w:val="22"/>
        </w:rPr>
      </w:pPr>
    </w:p>
    <w:p w:rsidR="002F6A8E" w:rsidRDefault="002F6A8E" w:rsidP="00B85CDA">
      <w:pPr>
        <w:pStyle w:val="NormalWeb"/>
        <w:spacing w:before="0" w:beforeAutospacing="0" w:after="0" w:afterAutospacing="0"/>
        <w:jc w:val="both"/>
        <w:rPr>
          <w:rFonts w:ascii="Calibri" w:eastAsia="+mn-ea" w:hAnsi="Calibri" w:cs="Arial"/>
          <w:b/>
          <w:color w:val="231F20"/>
          <w:spacing w:val="4"/>
          <w:kern w:val="24"/>
          <w:sz w:val="22"/>
          <w:szCs w:val="22"/>
        </w:rPr>
      </w:pPr>
      <w:r w:rsidRPr="006F54E7">
        <w:rPr>
          <w:rFonts w:ascii="Calibri" w:eastAsia="+mn-ea" w:hAnsi="Calibri" w:cs="Arial"/>
          <w:b/>
          <w:i/>
          <w:color w:val="231F20"/>
          <w:spacing w:val="4"/>
          <w:kern w:val="24"/>
          <w:sz w:val="22"/>
          <w:szCs w:val="22"/>
        </w:rPr>
        <w:t>Ils témoignent</w:t>
      </w:r>
      <w:r w:rsidRPr="006F54E7">
        <w:rPr>
          <w:rFonts w:ascii="Calibri" w:eastAsia="+mn-ea" w:hAnsi="Calibri" w:cs="Arial"/>
          <w:b/>
          <w:color w:val="231F20"/>
          <w:spacing w:val="4"/>
          <w:kern w:val="24"/>
          <w:sz w:val="22"/>
          <w:szCs w:val="22"/>
        </w:rPr>
        <w:t> :</w:t>
      </w:r>
    </w:p>
    <w:p w:rsidR="00C028C8" w:rsidRPr="00C028C8" w:rsidRDefault="00C028C8" w:rsidP="00B85CDA">
      <w:pPr>
        <w:pStyle w:val="NormalWeb"/>
        <w:spacing w:before="0" w:beforeAutospacing="0" w:after="0" w:afterAutospacing="0"/>
        <w:jc w:val="both"/>
        <w:rPr>
          <w:rFonts w:ascii="Calibri" w:eastAsia="+mn-ea" w:hAnsi="Calibri" w:cs="Arial"/>
          <w:b/>
          <w:color w:val="231F20"/>
          <w:spacing w:val="4"/>
          <w:kern w:val="24"/>
          <w:sz w:val="10"/>
          <w:szCs w:val="10"/>
        </w:rPr>
      </w:pPr>
    </w:p>
    <w:p w:rsidR="00C028C8" w:rsidRDefault="00C028C8" w:rsidP="00C028C8">
      <w:pPr>
        <w:pStyle w:val="Default"/>
        <w:tabs>
          <w:tab w:val="left" w:pos="2410"/>
        </w:tabs>
        <w:rPr>
          <w:rFonts w:ascii="Calibri" w:hAnsi="Calibri" w:cs="Calibri"/>
          <w:b/>
          <w:color w:val="auto"/>
          <w:sz w:val="22"/>
          <w:szCs w:val="22"/>
        </w:rPr>
      </w:pPr>
      <w:r w:rsidRPr="00440536">
        <w:rPr>
          <w:rFonts w:ascii="Calibri" w:hAnsi="Calibri" w:cs="Calibri"/>
          <w:b/>
          <w:color w:val="auto"/>
          <w:sz w:val="22"/>
          <w:szCs w:val="22"/>
        </w:rPr>
        <w:t>Pascal Motel, Coordinateur Amélioration Continue chez Volvo Trucks</w:t>
      </w:r>
    </w:p>
    <w:p w:rsidR="00C028C8" w:rsidRPr="00440536" w:rsidRDefault="00C028C8" w:rsidP="00C028C8">
      <w:pPr>
        <w:pStyle w:val="Default"/>
        <w:tabs>
          <w:tab w:val="left" w:pos="2410"/>
        </w:tabs>
        <w:jc w:val="both"/>
        <w:rPr>
          <w:rFonts w:ascii="Calibri" w:hAnsi="Calibri" w:cs="Calibri"/>
          <w:color w:val="auto"/>
          <w:sz w:val="22"/>
          <w:szCs w:val="22"/>
        </w:rPr>
      </w:pPr>
      <w:r w:rsidRPr="00440536">
        <w:rPr>
          <w:rFonts w:ascii="Calibri" w:hAnsi="Calibri" w:cs="Calibri"/>
          <w:b/>
          <w:color w:val="auto"/>
          <w:sz w:val="22"/>
          <w:szCs w:val="22"/>
        </w:rPr>
        <w:t xml:space="preserve"> «</w:t>
      </w:r>
      <w:r w:rsidRPr="00440536">
        <w:rPr>
          <w:rFonts w:ascii="Calibri" w:hAnsi="Calibri" w:cs="Calibri"/>
          <w:color w:val="auto"/>
          <w:sz w:val="22"/>
          <w:szCs w:val="22"/>
        </w:rPr>
        <w:t xml:space="preserve"> L’amélioration continue est devenue incontournable dans les organisations. En effet, elle structure une démarche de progrès pour accompagner l’atteinte des objectifs fixés. </w:t>
      </w:r>
    </w:p>
    <w:p w:rsidR="00C028C8" w:rsidRPr="00C028C8" w:rsidRDefault="00C028C8" w:rsidP="00C028C8">
      <w:pPr>
        <w:pStyle w:val="Default"/>
        <w:tabs>
          <w:tab w:val="left" w:pos="2410"/>
        </w:tabs>
        <w:jc w:val="both"/>
        <w:rPr>
          <w:rFonts w:ascii="Calibri" w:hAnsi="Calibri" w:cs="Calibri"/>
          <w:b/>
          <w:color w:val="auto"/>
          <w:sz w:val="22"/>
          <w:szCs w:val="22"/>
        </w:rPr>
      </w:pPr>
      <w:r w:rsidRPr="00440536">
        <w:rPr>
          <w:rFonts w:ascii="Calibri" w:hAnsi="Calibri" w:cs="Calibri"/>
          <w:color w:val="auto"/>
          <w:sz w:val="22"/>
          <w:szCs w:val="22"/>
        </w:rPr>
        <w:t>Le Master BP&amp;AC a 2 avantages majeurs : il associe l’apprentissage des méthodes et outils avec la réalisation concrète d’améliorations sur le « terrain » en entreprise ; il permet en outre au contrôleur de gestion de mieux comprendre les enjeux stratégiques de son organisation et participer activement à la maitrise de la performance. </w:t>
      </w:r>
      <w:r w:rsidRPr="00440536">
        <w:rPr>
          <w:rFonts w:ascii="Calibri" w:hAnsi="Calibri" w:cs="Calibri"/>
          <w:b/>
          <w:color w:val="auto"/>
          <w:sz w:val="22"/>
          <w:szCs w:val="22"/>
        </w:rPr>
        <w:t>»</w:t>
      </w:r>
    </w:p>
    <w:p w:rsidR="00C028C8" w:rsidRPr="00C028C8" w:rsidRDefault="00C028C8" w:rsidP="00C028C8">
      <w:pPr>
        <w:pStyle w:val="Default"/>
        <w:rPr>
          <w:rFonts w:ascii="Calibri" w:hAnsi="Calibri" w:cs="Calibri"/>
          <w:b/>
          <w:color w:val="auto"/>
          <w:sz w:val="22"/>
          <w:szCs w:val="22"/>
        </w:rPr>
      </w:pPr>
      <w:r>
        <w:rPr>
          <w:rFonts w:ascii="Calibri" w:hAnsi="Calibri" w:cs="Calibri"/>
          <w:b/>
          <w:color w:val="auto"/>
          <w:sz w:val="22"/>
          <w:szCs w:val="22"/>
        </w:rPr>
        <w:t>Pie</w:t>
      </w:r>
      <w:r w:rsidRPr="00440536">
        <w:rPr>
          <w:rFonts w:ascii="Calibri" w:hAnsi="Calibri" w:cs="Calibri"/>
          <w:b/>
          <w:color w:val="auto"/>
          <w:sz w:val="22"/>
          <w:szCs w:val="22"/>
        </w:rPr>
        <w:t>rre Lenoir, ancien étudiant en M2</w:t>
      </w:r>
    </w:p>
    <w:p w:rsidR="00C028C8" w:rsidRPr="00440536" w:rsidRDefault="00C028C8" w:rsidP="00C028C8">
      <w:pPr>
        <w:rPr>
          <w:rFonts w:ascii="Calibri" w:hAnsi="Calibri" w:cs="Calibri"/>
          <w:b/>
          <w:sz w:val="22"/>
          <w:szCs w:val="22"/>
        </w:rPr>
      </w:pPr>
      <w:r w:rsidRPr="00440536">
        <w:rPr>
          <w:rFonts w:ascii="Calibri" w:hAnsi="Calibri" w:cs="Calibri"/>
          <w:b/>
          <w:sz w:val="22"/>
          <w:szCs w:val="22"/>
        </w:rPr>
        <w:t xml:space="preserve">« </w:t>
      </w:r>
      <w:r w:rsidRPr="00440536">
        <w:rPr>
          <w:rFonts w:ascii="Calibri" w:hAnsi="Calibri" w:cs="Calibri"/>
          <w:sz w:val="22"/>
          <w:szCs w:val="22"/>
        </w:rPr>
        <w:t>Un des principaux atouts de ce Master, c’est le partage d’expériences. L’expérience des intervenants nous permet de perfectionner notre mise en pratique. Et notre expérience en entreprise nous permet de nous focaliser sur les connaissances essentielles qui nous sont transmises en cours </w:t>
      </w:r>
      <w:r w:rsidRPr="00440536">
        <w:rPr>
          <w:rFonts w:ascii="Calibri" w:hAnsi="Calibri" w:cs="Calibri"/>
          <w:b/>
          <w:sz w:val="22"/>
          <w:szCs w:val="22"/>
        </w:rPr>
        <w:t>»</w:t>
      </w:r>
    </w:p>
    <w:p w:rsidR="00B85CDA" w:rsidRDefault="00B85CDA" w:rsidP="009A4662">
      <w:pPr>
        <w:jc w:val="both"/>
        <w:rPr>
          <w:rFonts w:ascii="Calibri" w:hAnsi="Calibri" w:cs="Calibri"/>
          <w:smallCaps/>
          <w:sz w:val="22"/>
          <w:szCs w:val="22"/>
        </w:rPr>
      </w:pPr>
    </w:p>
    <w:p w:rsidR="00C028C8" w:rsidRDefault="00C028C8" w:rsidP="00C028C8">
      <w:pPr>
        <w:pBdr>
          <w:bottom w:val="single" w:sz="12" w:space="1" w:color="002060"/>
        </w:pBdr>
        <w:jc w:val="both"/>
        <w:rPr>
          <w:rFonts w:ascii="Calibri" w:hAnsi="Calibri" w:cs="Calibri"/>
          <w:b/>
          <w:sz w:val="22"/>
          <w:szCs w:val="22"/>
        </w:rPr>
      </w:pPr>
      <w:r w:rsidRPr="00E41FD1">
        <w:rPr>
          <w:rFonts w:ascii="Calibri" w:hAnsi="Calibri" w:cs="Calibri"/>
          <w:b/>
          <w:sz w:val="22"/>
          <w:szCs w:val="22"/>
        </w:rPr>
        <w:t>Vous souhaitez en connaitre plus sur le programme de formation ? Vous souhaitez recruter un alternant sur 2 ans ?</w:t>
      </w:r>
    </w:p>
    <w:p w:rsidR="004917B8" w:rsidRDefault="00C028C8" w:rsidP="00C028C8">
      <w:pPr>
        <w:pBdr>
          <w:bottom w:val="single" w:sz="12" w:space="1" w:color="002060"/>
        </w:pBdr>
        <w:jc w:val="both"/>
        <w:rPr>
          <w:rFonts w:ascii="Calibri" w:hAnsi="Calibri" w:cs="Calibri"/>
          <w:b/>
          <w:sz w:val="22"/>
          <w:szCs w:val="22"/>
        </w:rPr>
      </w:pPr>
      <w:r>
        <w:rPr>
          <w:rFonts w:ascii="Calibri" w:hAnsi="Calibri" w:cs="Calibri"/>
          <w:b/>
          <w:sz w:val="22"/>
          <w:szCs w:val="22"/>
        </w:rPr>
        <w:t>Vos contacts :</w:t>
      </w:r>
      <w:r w:rsidR="00C90150">
        <w:rPr>
          <w:rFonts w:ascii="Calibri" w:hAnsi="Calibri" w:cs="Calibri"/>
          <w:b/>
          <w:sz w:val="22"/>
          <w:szCs w:val="22"/>
        </w:rPr>
        <w:tab/>
      </w:r>
    </w:p>
    <w:p w:rsidR="004917B8" w:rsidRDefault="00C028C8" w:rsidP="004917B8">
      <w:pPr>
        <w:pBdr>
          <w:bottom w:val="single" w:sz="12" w:space="1" w:color="002060"/>
        </w:pBdr>
        <w:jc w:val="both"/>
        <w:rPr>
          <w:rFonts w:ascii="Calibri" w:hAnsi="Calibri" w:cs="Calibri"/>
          <w:b/>
          <w:sz w:val="22"/>
          <w:szCs w:val="22"/>
        </w:rPr>
      </w:pPr>
      <w:r>
        <w:rPr>
          <w:rFonts w:ascii="Calibri" w:hAnsi="Calibri" w:cs="Calibri"/>
          <w:b/>
          <w:sz w:val="22"/>
          <w:szCs w:val="22"/>
        </w:rPr>
        <w:t xml:space="preserve">Julien Henriot – </w:t>
      </w:r>
      <w:hyperlink r:id="rId7" w:history="1">
        <w:r w:rsidRPr="009457FC">
          <w:rPr>
            <w:rStyle w:val="Lienhypertexte"/>
            <w:rFonts w:ascii="Calibri" w:hAnsi="Calibri" w:cs="Calibri"/>
            <w:b/>
            <w:sz w:val="22"/>
            <w:szCs w:val="22"/>
          </w:rPr>
          <w:t>julien.henriot@unicaen.fr</w:t>
        </w:r>
      </w:hyperlink>
      <w:r>
        <w:rPr>
          <w:rFonts w:ascii="Calibri" w:hAnsi="Calibri" w:cs="Calibri"/>
          <w:b/>
          <w:sz w:val="22"/>
          <w:szCs w:val="22"/>
        </w:rPr>
        <w:t xml:space="preserve"> – Maître </w:t>
      </w:r>
      <w:r w:rsidR="004917B8">
        <w:rPr>
          <w:rFonts w:ascii="Calibri" w:hAnsi="Calibri" w:cs="Calibri"/>
          <w:b/>
          <w:sz w:val="22"/>
          <w:szCs w:val="22"/>
        </w:rPr>
        <w:t>de Conférences</w:t>
      </w:r>
    </w:p>
    <w:p w:rsidR="00C028C8" w:rsidRDefault="00C028C8" w:rsidP="004917B8">
      <w:pPr>
        <w:pBdr>
          <w:bottom w:val="single" w:sz="12" w:space="1" w:color="002060"/>
        </w:pBdr>
        <w:jc w:val="both"/>
        <w:rPr>
          <w:rFonts w:ascii="Calibri" w:hAnsi="Calibri" w:cs="Calibri"/>
          <w:b/>
          <w:sz w:val="22"/>
          <w:szCs w:val="22"/>
        </w:rPr>
      </w:pPr>
      <w:r>
        <w:rPr>
          <w:rFonts w:ascii="Calibri" w:hAnsi="Calibri" w:cs="Calibri"/>
          <w:b/>
          <w:sz w:val="22"/>
          <w:szCs w:val="22"/>
        </w:rPr>
        <w:t xml:space="preserve">Sylvain Gorin – </w:t>
      </w:r>
      <w:hyperlink r:id="rId8" w:history="1">
        <w:r w:rsidRPr="009457FC">
          <w:rPr>
            <w:rStyle w:val="Lienhypertexte"/>
            <w:rFonts w:ascii="Calibri" w:hAnsi="Calibri" w:cs="Calibri"/>
            <w:b/>
            <w:sz w:val="22"/>
            <w:szCs w:val="22"/>
          </w:rPr>
          <w:t>sylvain.gorin@unicaen.fr</w:t>
        </w:r>
      </w:hyperlink>
      <w:r>
        <w:rPr>
          <w:rFonts w:ascii="Calibri" w:hAnsi="Calibri" w:cs="Calibri"/>
          <w:b/>
          <w:sz w:val="22"/>
          <w:szCs w:val="22"/>
        </w:rPr>
        <w:t xml:space="preserve"> – Business Controller Senior chez Volvo </w:t>
      </w:r>
      <w:r w:rsidR="00C90150">
        <w:rPr>
          <w:rFonts w:ascii="Calibri" w:hAnsi="Calibri" w:cs="Calibri"/>
          <w:b/>
          <w:sz w:val="22"/>
          <w:szCs w:val="22"/>
        </w:rPr>
        <w:t xml:space="preserve">       </w:t>
      </w:r>
      <w:r>
        <w:rPr>
          <w:rFonts w:ascii="Calibri" w:hAnsi="Calibri" w:cs="Calibri"/>
          <w:b/>
          <w:sz w:val="22"/>
          <w:szCs w:val="22"/>
        </w:rPr>
        <w:t>Trucks et Maître de Conférences associé en gestion</w:t>
      </w:r>
    </w:p>
    <w:p w:rsidR="00C028C8" w:rsidRDefault="00C028C8" w:rsidP="00C028C8">
      <w:pPr>
        <w:pBdr>
          <w:bottom w:val="single" w:sz="12" w:space="1" w:color="002060"/>
        </w:pBdr>
        <w:jc w:val="both"/>
        <w:rPr>
          <w:rFonts w:ascii="Calibri" w:hAnsi="Calibri" w:cs="Calibri"/>
          <w:b/>
          <w:sz w:val="22"/>
          <w:szCs w:val="22"/>
        </w:rPr>
      </w:pPr>
      <w:r>
        <w:rPr>
          <w:rFonts w:ascii="Calibri" w:hAnsi="Calibri" w:cs="Calibri"/>
          <w:b/>
          <w:sz w:val="22"/>
          <w:szCs w:val="22"/>
        </w:rPr>
        <w:t xml:space="preserve">Anne Breillot – </w:t>
      </w:r>
      <w:hyperlink r:id="rId9" w:history="1">
        <w:r w:rsidRPr="009457FC">
          <w:rPr>
            <w:rStyle w:val="Lienhypertexte"/>
            <w:rFonts w:ascii="Calibri" w:hAnsi="Calibri" w:cs="Calibri"/>
            <w:b/>
            <w:sz w:val="22"/>
            <w:szCs w:val="22"/>
          </w:rPr>
          <w:t>anne.breillot@unicaen.fr</w:t>
        </w:r>
      </w:hyperlink>
      <w:r>
        <w:rPr>
          <w:rFonts w:ascii="Calibri" w:hAnsi="Calibri" w:cs="Calibri"/>
          <w:b/>
          <w:sz w:val="22"/>
          <w:szCs w:val="22"/>
        </w:rPr>
        <w:t xml:space="preserve"> </w:t>
      </w:r>
      <w:r w:rsidR="005A24E3">
        <w:rPr>
          <w:rFonts w:ascii="Calibri" w:hAnsi="Calibri" w:cs="Calibri"/>
          <w:b/>
          <w:sz w:val="22"/>
          <w:szCs w:val="22"/>
        </w:rPr>
        <w:t>– Gestionnaire administrative de la formation</w:t>
      </w:r>
    </w:p>
    <w:p w:rsidR="00C028C8" w:rsidRDefault="00C028C8" w:rsidP="00C028C8">
      <w:pPr>
        <w:pBdr>
          <w:bottom w:val="single" w:sz="12" w:space="1" w:color="002060"/>
        </w:pBdr>
        <w:jc w:val="both"/>
        <w:rPr>
          <w:rFonts w:ascii="Calibri" w:hAnsi="Calibri" w:cs="Calibri"/>
          <w:b/>
          <w:sz w:val="22"/>
          <w:szCs w:val="22"/>
        </w:rPr>
      </w:pPr>
      <w:r>
        <w:rPr>
          <w:rFonts w:ascii="Calibri" w:hAnsi="Calibri" w:cs="Calibri"/>
          <w:b/>
          <w:sz w:val="22"/>
          <w:szCs w:val="22"/>
        </w:rPr>
        <w:tab/>
      </w:r>
    </w:p>
    <w:p w:rsidR="00C028C8" w:rsidRDefault="00C028C8" w:rsidP="00C028C8">
      <w:pPr>
        <w:pBdr>
          <w:bottom w:val="single" w:sz="12" w:space="1" w:color="002060"/>
        </w:pBdr>
        <w:jc w:val="both"/>
        <w:rPr>
          <w:rFonts w:ascii="Calibri" w:hAnsi="Calibri" w:cs="Calibri"/>
          <w:b/>
          <w:sz w:val="22"/>
          <w:szCs w:val="22"/>
        </w:rPr>
      </w:pPr>
      <w:r>
        <w:rPr>
          <w:rFonts w:ascii="Calibri" w:hAnsi="Calibri" w:cs="Calibri"/>
          <w:b/>
          <w:sz w:val="22"/>
          <w:szCs w:val="22"/>
        </w:rPr>
        <w:tab/>
      </w:r>
    </w:p>
    <w:p w:rsidR="00C028C8" w:rsidRDefault="00C028C8" w:rsidP="00C028C8">
      <w:pPr>
        <w:pBdr>
          <w:bottom w:val="single" w:sz="12" w:space="1" w:color="002060"/>
        </w:pBdr>
        <w:jc w:val="both"/>
        <w:rPr>
          <w:rFonts w:ascii="Calibri" w:hAnsi="Calibri" w:cs="Calibri"/>
          <w:b/>
          <w:sz w:val="22"/>
          <w:szCs w:val="22"/>
        </w:rPr>
      </w:pPr>
    </w:p>
    <w:p w:rsidR="00C028C8" w:rsidRDefault="00C028C8" w:rsidP="00C028C8">
      <w:pPr>
        <w:pBdr>
          <w:bottom w:val="single" w:sz="12" w:space="1" w:color="002060"/>
        </w:pBdr>
        <w:rPr>
          <w:rFonts w:ascii="Calibri" w:hAnsi="Calibri" w:cs="Calibri"/>
          <w:b/>
          <w:sz w:val="22"/>
          <w:szCs w:val="22"/>
        </w:rPr>
      </w:pPr>
    </w:p>
    <w:p w:rsidR="002F6A8E" w:rsidRDefault="00C028C8" w:rsidP="002F6A8E">
      <w:pPr>
        <w:pBdr>
          <w:bottom w:val="single" w:sz="12" w:space="1" w:color="002060"/>
        </w:pBdr>
        <w:jc w:val="both"/>
        <w:rPr>
          <w:rFonts w:ascii="Calibri" w:hAnsi="Calibri" w:cs="Calibri"/>
          <w:sz w:val="22"/>
          <w:szCs w:val="22"/>
        </w:rPr>
      </w:pPr>
      <w:r>
        <w:rPr>
          <w:rFonts w:ascii="Calibri" w:hAnsi="Calibri" w:cs="Calibri"/>
          <w:sz w:val="20"/>
          <w:szCs w:val="20"/>
        </w:rPr>
        <w:tab/>
      </w:r>
    </w:p>
    <w:p w:rsidR="006F54E7" w:rsidRDefault="006F54E7" w:rsidP="006F54E7">
      <w:pPr>
        <w:pBdr>
          <w:bottom w:val="single" w:sz="12" w:space="1" w:color="002060"/>
        </w:pBdr>
        <w:rPr>
          <w:rFonts w:ascii="Calibri" w:hAnsi="Calibri" w:cs="Calibri"/>
          <w:sz w:val="22"/>
          <w:szCs w:val="22"/>
        </w:rPr>
      </w:pPr>
    </w:p>
    <w:p w:rsidR="006F54E7" w:rsidRDefault="006F54E7" w:rsidP="006F54E7">
      <w:pPr>
        <w:pBdr>
          <w:bottom w:val="single" w:sz="12" w:space="1" w:color="002060"/>
        </w:pBdr>
        <w:rPr>
          <w:rFonts w:ascii="Calibri" w:hAnsi="Calibri" w:cs="Calibri"/>
          <w:sz w:val="22"/>
          <w:szCs w:val="22"/>
        </w:rPr>
      </w:pPr>
    </w:p>
    <w:p w:rsidR="006F54E7" w:rsidRDefault="006F54E7" w:rsidP="006F54E7">
      <w:pPr>
        <w:pBdr>
          <w:bottom w:val="single" w:sz="12" w:space="1" w:color="002060"/>
        </w:pBdr>
        <w:rPr>
          <w:rFonts w:ascii="Calibri" w:hAnsi="Calibri" w:cs="Calibri"/>
          <w:sz w:val="22"/>
          <w:szCs w:val="22"/>
        </w:rPr>
      </w:pPr>
    </w:p>
    <w:p w:rsidR="006F54E7" w:rsidRDefault="006F54E7" w:rsidP="006F54E7">
      <w:pPr>
        <w:pBdr>
          <w:bottom w:val="single" w:sz="12" w:space="1" w:color="002060"/>
        </w:pBdr>
        <w:rPr>
          <w:rFonts w:ascii="Calibri" w:hAnsi="Calibri" w:cs="Calibri"/>
          <w:sz w:val="22"/>
          <w:szCs w:val="22"/>
        </w:rPr>
      </w:pPr>
    </w:p>
    <w:p w:rsidR="006F54E7" w:rsidRDefault="006F54E7" w:rsidP="006F54E7">
      <w:pPr>
        <w:pBdr>
          <w:bottom w:val="single" w:sz="12" w:space="1" w:color="002060"/>
        </w:pBdr>
        <w:rPr>
          <w:rFonts w:ascii="Calibri" w:hAnsi="Calibri" w:cs="Calibri"/>
          <w:sz w:val="22"/>
          <w:szCs w:val="22"/>
        </w:rPr>
      </w:pPr>
    </w:p>
    <w:p w:rsidR="006F54E7" w:rsidRDefault="006F54E7" w:rsidP="006F54E7">
      <w:pPr>
        <w:pBdr>
          <w:bottom w:val="single" w:sz="12" w:space="1" w:color="002060"/>
        </w:pBdr>
        <w:rPr>
          <w:rFonts w:ascii="Calibri" w:hAnsi="Calibri" w:cs="Calibri"/>
          <w:sz w:val="22"/>
          <w:szCs w:val="22"/>
        </w:rPr>
      </w:pPr>
    </w:p>
    <w:p w:rsidR="006F54E7" w:rsidRDefault="006F54E7" w:rsidP="006F54E7">
      <w:pPr>
        <w:pBdr>
          <w:bottom w:val="single" w:sz="12" w:space="1" w:color="002060"/>
        </w:pBdr>
        <w:rPr>
          <w:rFonts w:ascii="Calibri" w:hAnsi="Calibri" w:cs="Calibri"/>
          <w:sz w:val="22"/>
          <w:szCs w:val="22"/>
        </w:rPr>
      </w:pPr>
    </w:p>
    <w:p w:rsidR="006F54E7" w:rsidRDefault="006F54E7" w:rsidP="006F54E7">
      <w:pPr>
        <w:pBdr>
          <w:bottom w:val="single" w:sz="12" w:space="1" w:color="002060"/>
        </w:pBdr>
        <w:rPr>
          <w:rFonts w:ascii="Calibri" w:hAnsi="Calibri" w:cs="Calibri"/>
          <w:sz w:val="22"/>
          <w:szCs w:val="22"/>
        </w:rPr>
      </w:pPr>
    </w:p>
    <w:p w:rsidR="006F54E7" w:rsidRDefault="006F54E7" w:rsidP="006F54E7">
      <w:pPr>
        <w:pBdr>
          <w:bottom w:val="single" w:sz="12" w:space="1" w:color="002060"/>
        </w:pBdr>
        <w:rPr>
          <w:rFonts w:ascii="Calibri" w:hAnsi="Calibri" w:cs="Calibri"/>
          <w:sz w:val="22"/>
          <w:szCs w:val="22"/>
        </w:rPr>
      </w:pPr>
    </w:p>
    <w:p w:rsidR="006F54E7" w:rsidRDefault="006F54E7" w:rsidP="006F54E7">
      <w:pPr>
        <w:pBdr>
          <w:bottom w:val="single" w:sz="12" w:space="1" w:color="002060"/>
        </w:pBdr>
        <w:rPr>
          <w:rFonts w:ascii="Calibri" w:hAnsi="Calibri" w:cs="Calibri"/>
          <w:sz w:val="22"/>
          <w:szCs w:val="22"/>
        </w:rPr>
      </w:pPr>
    </w:p>
    <w:p w:rsidR="006F54E7" w:rsidRDefault="006F54E7" w:rsidP="006F54E7">
      <w:pPr>
        <w:pBdr>
          <w:bottom w:val="single" w:sz="12" w:space="1" w:color="002060"/>
        </w:pBdr>
        <w:rPr>
          <w:rFonts w:ascii="Calibri" w:hAnsi="Calibri" w:cs="Calibri"/>
          <w:sz w:val="22"/>
          <w:szCs w:val="22"/>
        </w:rPr>
      </w:pPr>
    </w:p>
    <w:p w:rsidR="006F54E7" w:rsidRDefault="006F54E7" w:rsidP="006F54E7">
      <w:pPr>
        <w:pBdr>
          <w:bottom w:val="single" w:sz="12" w:space="1" w:color="002060"/>
        </w:pBdr>
        <w:rPr>
          <w:rFonts w:ascii="Calibri" w:hAnsi="Calibri" w:cs="Calibri"/>
          <w:sz w:val="22"/>
          <w:szCs w:val="22"/>
        </w:rPr>
      </w:pPr>
    </w:p>
    <w:p w:rsidR="006F54E7" w:rsidRDefault="006F54E7" w:rsidP="006F54E7">
      <w:pPr>
        <w:pBdr>
          <w:bottom w:val="single" w:sz="12" w:space="1" w:color="002060"/>
        </w:pBdr>
        <w:rPr>
          <w:rFonts w:ascii="Calibri" w:hAnsi="Calibri" w:cs="Calibri"/>
          <w:sz w:val="22"/>
          <w:szCs w:val="22"/>
        </w:rPr>
      </w:pPr>
    </w:p>
    <w:p w:rsidR="006F54E7" w:rsidRDefault="006F54E7" w:rsidP="006F54E7">
      <w:pPr>
        <w:pBdr>
          <w:bottom w:val="single" w:sz="12" w:space="1" w:color="002060"/>
        </w:pBdr>
        <w:rPr>
          <w:rFonts w:ascii="Calibri" w:hAnsi="Calibri" w:cs="Calibri"/>
          <w:sz w:val="22"/>
          <w:szCs w:val="22"/>
        </w:rPr>
      </w:pPr>
    </w:p>
    <w:p w:rsidR="006F54E7" w:rsidRDefault="006F54E7" w:rsidP="006F54E7">
      <w:pPr>
        <w:pBdr>
          <w:bottom w:val="single" w:sz="12" w:space="1" w:color="002060"/>
        </w:pBdr>
        <w:rPr>
          <w:rFonts w:ascii="Calibri" w:hAnsi="Calibri" w:cs="Calibri"/>
          <w:sz w:val="22"/>
          <w:szCs w:val="22"/>
        </w:rPr>
      </w:pPr>
    </w:p>
    <w:p w:rsidR="006F54E7" w:rsidRDefault="006F54E7" w:rsidP="006F54E7">
      <w:pPr>
        <w:pBdr>
          <w:bottom w:val="single" w:sz="12" w:space="1" w:color="002060"/>
        </w:pBdr>
        <w:rPr>
          <w:rFonts w:ascii="Calibri" w:hAnsi="Calibri" w:cs="Calibri"/>
          <w:sz w:val="22"/>
          <w:szCs w:val="22"/>
        </w:rPr>
      </w:pPr>
    </w:p>
    <w:p w:rsidR="006F54E7" w:rsidRDefault="006F54E7" w:rsidP="006F54E7">
      <w:pPr>
        <w:pBdr>
          <w:bottom w:val="single" w:sz="12" w:space="1" w:color="002060"/>
        </w:pBdr>
        <w:rPr>
          <w:rFonts w:ascii="Calibri" w:hAnsi="Calibri" w:cs="Calibri"/>
          <w:sz w:val="22"/>
          <w:szCs w:val="22"/>
        </w:rPr>
      </w:pPr>
    </w:p>
    <w:p w:rsidR="006F54E7" w:rsidRDefault="006F54E7" w:rsidP="006F54E7">
      <w:pPr>
        <w:pBdr>
          <w:bottom w:val="single" w:sz="12" w:space="1" w:color="002060"/>
        </w:pBdr>
        <w:rPr>
          <w:rFonts w:ascii="Calibri" w:hAnsi="Calibri" w:cs="Calibri"/>
          <w:sz w:val="22"/>
          <w:szCs w:val="22"/>
        </w:rPr>
      </w:pPr>
    </w:p>
    <w:p w:rsidR="006F54E7" w:rsidRDefault="006F54E7" w:rsidP="006F54E7">
      <w:pPr>
        <w:pBdr>
          <w:bottom w:val="single" w:sz="12" w:space="1" w:color="002060"/>
        </w:pBdr>
        <w:rPr>
          <w:rFonts w:ascii="Calibri" w:hAnsi="Calibri" w:cs="Calibri"/>
          <w:sz w:val="22"/>
          <w:szCs w:val="22"/>
        </w:rPr>
      </w:pPr>
    </w:p>
    <w:p w:rsidR="006F54E7" w:rsidRDefault="006F54E7" w:rsidP="006F54E7">
      <w:pPr>
        <w:pBdr>
          <w:bottom w:val="single" w:sz="12" w:space="1" w:color="002060"/>
        </w:pBdr>
        <w:rPr>
          <w:rFonts w:ascii="Calibri" w:hAnsi="Calibri" w:cs="Calibri"/>
          <w:sz w:val="22"/>
          <w:szCs w:val="22"/>
        </w:rPr>
      </w:pPr>
    </w:p>
    <w:p w:rsidR="006F54E7" w:rsidRDefault="006F54E7" w:rsidP="006F54E7">
      <w:pPr>
        <w:pBdr>
          <w:bottom w:val="single" w:sz="12" w:space="1" w:color="002060"/>
        </w:pBdr>
        <w:rPr>
          <w:rFonts w:ascii="Calibri" w:hAnsi="Calibri" w:cs="Calibri"/>
          <w:sz w:val="22"/>
          <w:szCs w:val="22"/>
        </w:rPr>
      </w:pPr>
    </w:p>
    <w:p w:rsidR="006F54E7" w:rsidRDefault="006F54E7" w:rsidP="006F54E7">
      <w:pPr>
        <w:pBdr>
          <w:bottom w:val="single" w:sz="12" w:space="1" w:color="002060"/>
        </w:pBdr>
        <w:rPr>
          <w:rFonts w:ascii="Calibri" w:hAnsi="Calibri" w:cs="Calibri"/>
          <w:sz w:val="22"/>
          <w:szCs w:val="22"/>
        </w:rPr>
      </w:pPr>
    </w:p>
    <w:p w:rsidR="006F54E7" w:rsidRDefault="006F54E7" w:rsidP="006F54E7">
      <w:pPr>
        <w:pBdr>
          <w:bottom w:val="single" w:sz="12" w:space="1" w:color="002060"/>
        </w:pBdr>
        <w:rPr>
          <w:rFonts w:ascii="Calibri" w:hAnsi="Calibri" w:cs="Calibri"/>
          <w:sz w:val="22"/>
          <w:szCs w:val="22"/>
        </w:rPr>
      </w:pPr>
    </w:p>
    <w:p w:rsidR="006F54E7" w:rsidRDefault="006F54E7" w:rsidP="006F54E7">
      <w:pPr>
        <w:pBdr>
          <w:bottom w:val="single" w:sz="12" w:space="1" w:color="002060"/>
        </w:pBdr>
        <w:rPr>
          <w:rFonts w:ascii="Calibri" w:hAnsi="Calibri" w:cs="Calibri"/>
          <w:sz w:val="22"/>
          <w:szCs w:val="22"/>
        </w:rPr>
      </w:pPr>
    </w:p>
    <w:p w:rsidR="006F54E7" w:rsidRDefault="006F54E7" w:rsidP="006F54E7">
      <w:pPr>
        <w:pBdr>
          <w:bottom w:val="single" w:sz="12" w:space="1" w:color="002060"/>
        </w:pBdr>
        <w:rPr>
          <w:rFonts w:ascii="Calibri" w:hAnsi="Calibri" w:cs="Calibri"/>
          <w:sz w:val="22"/>
          <w:szCs w:val="22"/>
        </w:rPr>
      </w:pPr>
    </w:p>
    <w:p w:rsidR="006F54E7" w:rsidRDefault="006F54E7" w:rsidP="006F54E7">
      <w:pPr>
        <w:pBdr>
          <w:bottom w:val="single" w:sz="12" w:space="1" w:color="002060"/>
        </w:pBdr>
        <w:rPr>
          <w:rFonts w:ascii="Calibri" w:hAnsi="Calibri" w:cs="Calibri"/>
          <w:sz w:val="22"/>
          <w:szCs w:val="22"/>
        </w:rPr>
      </w:pPr>
    </w:p>
    <w:p w:rsidR="006F54E7" w:rsidRDefault="006F54E7" w:rsidP="006F54E7">
      <w:pPr>
        <w:pBdr>
          <w:bottom w:val="single" w:sz="12" w:space="1" w:color="002060"/>
        </w:pBdr>
        <w:rPr>
          <w:rFonts w:ascii="Calibri" w:hAnsi="Calibri" w:cs="Calibri"/>
          <w:sz w:val="22"/>
          <w:szCs w:val="22"/>
        </w:rPr>
      </w:pPr>
    </w:p>
    <w:p w:rsidR="006F54E7" w:rsidRPr="00440536" w:rsidRDefault="006F54E7" w:rsidP="006F54E7">
      <w:pPr>
        <w:pBdr>
          <w:bottom w:val="single" w:sz="12" w:space="1" w:color="002060"/>
        </w:pBdr>
        <w:rPr>
          <w:rFonts w:ascii="Calibri" w:hAnsi="Calibri" w:cs="Calibri"/>
          <w:sz w:val="22"/>
          <w:szCs w:val="22"/>
        </w:rPr>
      </w:pPr>
    </w:p>
    <w:sectPr w:rsidR="006F54E7" w:rsidRPr="004405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0536" w:rsidRDefault="00440536" w:rsidP="00440536">
      <w:r>
        <w:separator/>
      </w:r>
    </w:p>
  </w:endnote>
  <w:endnote w:type="continuationSeparator" w:id="0">
    <w:p w:rsidR="00440536" w:rsidRDefault="00440536" w:rsidP="004405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n-e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0536" w:rsidRDefault="00440536" w:rsidP="00440536">
      <w:r>
        <w:separator/>
      </w:r>
    </w:p>
  </w:footnote>
  <w:footnote w:type="continuationSeparator" w:id="0">
    <w:p w:rsidR="00440536" w:rsidRDefault="00440536" w:rsidP="004405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5EF"/>
    <w:rsid w:val="002615F3"/>
    <w:rsid w:val="002B1126"/>
    <w:rsid w:val="002F6A8E"/>
    <w:rsid w:val="00305A46"/>
    <w:rsid w:val="003D1B06"/>
    <w:rsid w:val="004004A8"/>
    <w:rsid w:val="00440536"/>
    <w:rsid w:val="004917B8"/>
    <w:rsid w:val="005A24E3"/>
    <w:rsid w:val="006F54E7"/>
    <w:rsid w:val="007655EF"/>
    <w:rsid w:val="00991C3D"/>
    <w:rsid w:val="009A4662"/>
    <w:rsid w:val="00A013B8"/>
    <w:rsid w:val="00B85CDA"/>
    <w:rsid w:val="00BD0BFE"/>
    <w:rsid w:val="00C028C8"/>
    <w:rsid w:val="00C4341B"/>
    <w:rsid w:val="00C90150"/>
    <w:rsid w:val="00E41F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8309ED-4760-4052-8034-D9134D2AA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4662"/>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B85CDA"/>
    <w:pPr>
      <w:autoSpaceDE w:val="0"/>
      <w:autoSpaceDN w:val="0"/>
      <w:adjustRightInd w:val="0"/>
      <w:spacing w:after="0" w:line="240" w:lineRule="auto"/>
    </w:pPr>
    <w:rPr>
      <w:rFonts w:ascii="Times New Roman" w:eastAsia="Times New Roman" w:hAnsi="Times New Roman" w:cs="Times New Roman"/>
      <w:color w:val="000000"/>
      <w:sz w:val="24"/>
      <w:szCs w:val="24"/>
      <w:lang w:eastAsia="fr-FR"/>
    </w:rPr>
  </w:style>
  <w:style w:type="paragraph" w:styleId="NormalWeb">
    <w:name w:val="Normal (Web)"/>
    <w:basedOn w:val="Normal"/>
    <w:uiPriority w:val="99"/>
    <w:unhideWhenUsed/>
    <w:rsid w:val="00B85CDA"/>
    <w:pPr>
      <w:spacing w:before="100" w:beforeAutospacing="1" w:after="100" w:afterAutospacing="1"/>
    </w:pPr>
  </w:style>
  <w:style w:type="paragraph" w:styleId="En-tte">
    <w:name w:val="header"/>
    <w:basedOn w:val="Normal"/>
    <w:link w:val="En-tteCar"/>
    <w:uiPriority w:val="99"/>
    <w:unhideWhenUsed/>
    <w:rsid w:val="00440536"/>
    <w:pPr>
      <w:tabs>
        <w:tab w:val="center" w:pos="4536"/>
        <w:tab w:val="right" w:pos="9072"/>
      </w:tabs>
    </w:pPr>
  </w:style>
  <w:style w:type="character" w:customStyle="1" w:styleId="En-tteCar">
    <w:name w:val="En-tête Car"/>
    <w:basedOn w:val="Policepardfaut"/>
    <w:link w:val="En-tte"/>
    <w:uiPriority w:val="99"/>
    <w:rsid w:val="00440536"/>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440536"/>
    <w:pPr>
      <w:tabs>
        <w:tab w:val="center" w:pos="4536"/>
        <w:tab w:val="right" w:pos="9072"/>
      </w:tabs>
    </w:pPr>
  </w:style>
  <w:style w:type="character" w:customStyle="1" w:styleId="PieddepageCar">
    <w:name w:val="Pied de page Car"/>
    <w:basedOn w:val="Policepardfaut"/>
    <w:link w:val="Pieddepage"/>
    <w:uiPriority w:val="99"/>
    <w:rsid w:val="00440536"/>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6F54E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ylvain.gorin@unicaen.fr" TargetMode="External"/><Relationship Id="rId3" Type="http://schemas.openxmlformats.org/officeDocument/2006/relationships/webSettings" Target="webSettings.xml"/><Relationship Id="rId7" Type="http://schemas.openxmlformats.org/officeDocument/2006/relationships/hyperlink" Target="mailto:julien.henriot@unicaen.f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anne.breillot@unicaen.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3</Pages>
  <Words>640</Words>
  <Characters>3522</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Universite de Caen</Company>
  <LinksUpToDate>false</LinksUpToDate>
  <CharactersWithSpaces>4154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Osmont</dc:creator>
  <cp:keywords/>
  <dc:description/>
  <cp:lastModifiedBy>Barbara Osmont</cp:lastModifiedBy>
  <cp:revision>19</cp:revision>
  <dcterms:created xsi:type="dcterms:W3CDTF">2019-11-20T07:50:00Z</dcterms:created>
  <dcterms:modified xsi:type="dcterms:W3CDTF">2019-11-22T11:27:00Z</dcterms:modified>
</cp:coreProperties>
</file>